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7CC0" w:rsidRDefault="00781C3A">
      <w:pPr>
        <w:pStyle w:val="Heading2"/>
        <w:jc w:val="left"/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  <w:u w:val="single"/>
        </w:rPr>
        <w:t>Special Events Vice President</w:t>
      </w:r>
    </w:p>
    <w:p w:rsidR="00987CC0" w:rsidRDefault="00987CC0">
      <w:pPr>
        <w:spacing w:after="0" w:line="240" w:lineRule="auto"/>
      </w:pPr>
    </w:p>
    <w:p w:rsidR="00987CC0" w:rsidRDefault="00987CC0">
      <w:pPr>
        <w:spacing w:after="0" w:line="240" w:lineRule="auto"/>
      </w:pP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Placement</w:t>
      </w: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</w:rPr>
        <w:t>Slated by Nominating Committee</w:t>
      </w: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</w:rPr>
        <w:t>Elected by PTA Membership</w:t>
      </w:r>
    </w:p>
    <w:p w:rsidR="00987CC0" w:rsidRDefault="00987CC0">
      <w:pPr>
        <w:spacing w:after="0" w:line="240" w:lineRule="auto"/>
        <w:jc w:val="both"/>
      </w:pP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Roles up to</w:t>
      </w: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</w:rPr>
        <w:t>President</w:t>
      </w:r>
    </w:p>
    <w:p w:rsidR="00987CC0" w:rsidRDefault="00987CC0">
      <w:pPr>
        <w:spacing w:after="0" w:line="240" w:lineRule="auto"/>
        <w:jc w:val="both"/>
      </w:pP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Commitments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Officer, Executive Board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Manager, Special Events Chairs</w:t>
      </w:r>
    </w:p>
    <w:p w:rsidR="00987CC0" w:rsidRDefault="00781C3A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Special Events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Back-To-School Picnic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Family STEAM Night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Fall Festival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Diwali Festival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Lunar New Year Celebration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Walk-A-Thon &amp; Auction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Ice Cream Social / Open House</w:t>
      </w:r>
    </w:p>
    <w:p w:rsidR="00987CC0" w:rsidRDefault="00781C3A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International Night</w:t>
      </w:r>
    </w:p>
    <w:p w:rsidR="00987CC0" w:rsidRDefault="00781C3A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Past Special Events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Fun Run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Mornings with Mom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Daybreak with Dad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Screen Free Week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Late Night Science / Family Science Nights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Family Fun Nights (Family Movie Nights / Game Nights, Sock Hop)</w:t>
      </w:r>
    </w:p>
    <w:p w:rsidR="00987CC0" w:rsidRDefault="00781C3A">
      <w:pPr>
        <w:numPr>
          <w:ilvl w:val="2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Blood Drives</w:t>
      </w:r>
    </w:p>
    <w:p w:rsidR="00987CC0" w:rsidRDefault="00987CC0">
      <w:pPr>
        <w:spacing w:after="0" w:line="240" w:lineRule="auto"/>
      </w:pPr>
    </w:p>
    <w:p w:rsidR="00987CC0" w:rsidRDefault="00781C3A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Primary Responsibilities</w:t>
      </w:r>
    </w:p>
    <w:p w:rsidR="00987CC0" w:rsidRDefault="00781C3A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Oversees the Special Events Chairs and Committee/Teams, and as such: 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Holds and conducts a minimum of three meetings with each individual event’s Chair(s</w:t>
      </w:r>
      <w:r>
        <w:rPr>
          <w:rFonts w:ascii="Arial" w:eastAsia="Arial" w:hAnsi="Arial" w:cs="Arial"/>
        </w:rPr>
        <w:t>) to ensure the team stays on-strategy throughout the year (one meeting at the beginning of the year to set expectations, one meeting before the first Committee/Team meeting, one meeting after the event to recap and receive the Year-End Report)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Works with </w:t>
      </w:r>
      <w:r>
        <w:rPr>
          <w:rFonts w:ascii="Arial" w:eastAsia="Arial" w:hAnsi="Arial" w:cs="Arial"/>
        </w:rPr>
        <w:t>each Chair to set goals and objectives for their event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Ensures all Chair(s) understand the school rules and procedures for hosting an event on campus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Ensures that all Chair(s) have received and read the Special Events Guide and the specific sections that p</w:t>
      </w:r>
      <w:r>
        <w:rPr>
          <w:rFonts w:ascii="Arial" w:eastAsia="Arial" w:hAnsi="Arial" w:cs="Arial"/>
        </w:rPr>
        <w:t>ertain to their event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Attends the Steering Committee/Team Meetings for each Special Event or ensures the President/other Executive Board of Director (BOD)member is able to attend in absence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Ensures that the PTA website and the Special Event pages are updated as </w:t>
      </w:r>
      <w:r>
        <w:rPr>
          <w:rFonts w:ascii="Arial" w:eastAsia="Arial" w:hAnsi="Arial" w:cs="Arial"/>
        </w:rPr>
        <w:lastRenderedPageBreak/>
        <w:t>information becomes available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 xml:space="preserve">Reads and Proofs blurbs for Special Events before they are posted to the </w:t>
      </w:r>
      <w:proofErr w:type="spellStart"/>
      <w:r>
        <w:rPr>
          <w:rFonts w:ascii="Arial" w:eastAsia="Arial" w:hAnsi="Arial" w:cs="Arial"/>
        </w:rPr>
        <w:t>eBlast</w:t>
      </w:r>
      <w:proofErr w:type="spellEnd"/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Attends all Special Events and acts as the main liaison for the PTA on the</w:t>
      </w:r>
      <w:r>
        <w:rPr>
          <w:rFonts w:ascii="Arial" w:eastAsia="Arial" w:hAnsi="Arial" w:cs="Arial"/>
        </w:rPr>
        <w:t xml:space="preserve"> event day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Reports to the BOD on the status, progress, and changes of the Special Events Chairs/Committee/Team/Event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Updates the Special Events Chairs on BOD actions and other activities pertinent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Ensures all Special Event Chairs submit a Year-End Report a</w:t>
      </w:r>
      <w:r>
        <w:rPr>
          <w:rFonts w:ascii="Arial" w:eastAsia="Arial" w:hAnsi="Arial" w:cs="Arial"/>
        </w:rPr>
        <w:t>nd have a successful transition with the incoming team</w:t>
      </w:r>
    </w:p>
    <w:p w:rsidR="00987CC0" w:rsidRDefault="00781C3A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Oversees all Special Events, along with the President, and as such: 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Meets with the President several times annually to ensure success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Ensures that the President or a BOD member is present at all major Special Event Team meetings</w:t>
      </w:r>
    </w:p>
    <w:p w:rsidR="00987CC0" w:rsidRDefault="00781C3A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Assists with the PTA Leadership Training</w:t>
      </w:r>
    </w:p>
    <w:p w:rsidR="00987CC0" w:rsidRDefault="00781C3A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an officer on the Executive Board, therefore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Performs duties as may be prescribed in the bylaws and standing r</w:t>
      </w:r>
      <w:r>
        <w:rPr>
          <w:rFonts w:ascii="Arial" w:eastAsia="Arial" w:hAnsi="Arial" w:cs="Arial"/>
        </w:rPr>
        <w:t>ules, or assigned by the association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Attends PTA sponsored workshops or trainings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Attends council, district, and state PTA meetings as appropriate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Safeguards the financial assets of the PTA by strictly adhering to PTA financial procedures as outlined in th</w:t>
      </w:r>
      <w:r>
        <w:rPr>
          <w:rFonts w:ascii="Arial" w:eastAsia="Arial" w:hAnsi="Arial" w:cs="Arial"/>
        </w:rPr>
        <w:t>e bylaws and state and National PTA guidelines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Maintains a current procedure book with timeline and writes a comprehensive Year-End Report to pass on to succeeding officer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and updates the Special Events Guide as necessary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Protects members’ privac</w:t>
      </w:r>
      <w:r>
        <w:rPr>
          <w:rFonts w:ascii="Arial" w:eastAsia="Arial" w:hAnsi="Arial" w:cs="Arial"/>
        </w:rPr>
        <w:t>y by utilizing member information for PTA work only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Should become knowledgeable of the contents of the following resources:</w:t>
      </w:r>
    </w:p>
    <w:p w:rsidR="00987CC0" w:rsidRDefault="00781C3A">
      <w:pPr>
        <w:numPr>
          <w:ilvl w:val="2"/>
          <w:numId w:val="4"/>
        </w:numPr>
        <w:spacing w:after="0" w:line="240" w:lineRule="auto"/>
        <w:ind w:hanging="360"/>
        <w:rPr>
          <w:i/>
        </w:rPr>
      </w:pPr>
      <w:r>
        <w:rPr>
          <w:rFonts w:ascii="Arial" w:eastAsia="Arial" w:hAnsi="Arial" w:cs="Arial"/>
          <w:i/>
        </w:rPr>
        <w:t>California State PTA Toolkit</w:t>
      </w:r>
    </w:p>
    <w:p w:rsidR="00987CC0" w:rsidRDefault="00781C3A">
      <w:pPr>
        <w:numPr>
          <w:ilvl w:val="2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>Unit, council, district, and state PTA bylaws</w:t>
      </w:r>
    </w:p>
    <w:p w:rsidR="00987CC0" w:rsidRDefault="00781C3A">
      <w:pPr>
        <w:numPr>
          <w:ilvl w:val="2"/>
          <w:numId w:val="4"/>
        </w:numPr>
        <w:spacing w:after="0" w:line="240" w:lineRule="auto"/>
        <w:ind w:hanging="360"/>
        <w:rPr>
          <w:i/>
        </w:rPr>
      </w:pPr>
      <w:r>
        <w:rPr>
          <w:rFonts w:ascii="Arial" w:eastAsia="Arial" w:hAnsi="Arial" w:cs="Arial"/>
          <w:i/>
        </w:rPr>
        <w:t>Insurance and Loss Prevention Guide</w:t>
      </w:r>
    </w:p>
    <w:p w:rsidR="00987CC0" w:rsidRDefault="00781C3A">
      <w:pPr>
        <w:numPr>
          <w:ilvl w:val="2"/>
          <w:numId w:val="4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California State PTA website: www.capta.org</w:t>
      </w:r>
    </w:p>
    <w:p w:rsidR="00987CC0" w:rsidRDefault="00781C3A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a resource for the President by: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Proofing and reviewing agendas, articles and other documents for the President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Exchanging ideas for meetings and issues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Taking on any special projects falling within the</w:t>
      </w:r>
      <w:r>
        <w:rPr>
          <w:rFonts w:ascii="Arial" w:eastAsia="Arial" w:hAnsi="Arial" w:cs="Arial"/>
        </w:rPr>
        <w:t xml:space="preserve"> fundraising arena as needed 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Attending meetings as requested </w:t>
      </w:r>
    </w:p>
    <w:p w:rsidR="00987CC0" w:rsidRDefault="00781C3A">
      <w:pPr>
        <w:spacing w:after="0" w:line="240" w:lineRule="auto"/>
      </w:pPr>
      <w:r>
        <w:rPr>
          <w:rFonts w:ascii="Arial" w:eastAsia="Arial" w:hAnsi="Arial" w:cs="Arial"/>
        </w:rPr>
        <w:t xml:space="preserve">      6.   Manages and maintains the Endeavor and the Canopy Shed and their contents: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</w:pPr>
      <w:r>
        <w:rPr>
          <w:rFonts w:ascii="Arial" w:eastAsia="Arial" w:hAnsi="Arial" w:cs="Arial"/>
        </w:rPr>
        <w:t>Maintains and organizes the universally used contents of the Endeavor and Canopy Shed to include, but are n</w:t>
      </w:r>
      <w:r>
        <w:rPr>
          <w:rFonts w:ascii="Arial" w:eastAsia="Arial" w:hAnsi="Arial" w:cs="Arial"/>
        </w:rPr>
        <w:t>ot limited to: the PTA tables, canopies, grill, nacho machine, sandbags, easels, etc.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Maintains, organizes and replaces the inventory of disposable contents of the Endeavor with the budget for Special Event Supplies to include, but not limited to: </w:t>
      </w:r>
      <w:proofErr w:type="spellStart"/>
      <w:r>
        <w:rPr>
          <w:rFonts w:ascii="Arial" w:eastAsia="Arial" w:hAnsi="Arial" w:cs="Arial"/>
        </w:rPr>
        <w:t>tablecov</w:t>
      </w:r>
      <w:r>
        <w:rPr>
          <w:rFonts w:ascii="Arial" w:eastAsia="Arial" w:hAnsi="Arial" w:cs="Arial"/>
        </w:rPr>
        <w:t>ers</w:t>
      </w:r>
      <w:proofErr w:type="spellEnd"/>
      <w:r>
        <w:rPr>
          <w:rFonts w:ascii="Arial" w:eastAsia="Arial" w:hAnsi="Arial" w:cs="Arial"/>
        </w:rPr>
        <w:t xml:space="preserve">, paper products, cleaning supplies, office supplies, </w:t>
      </w:r>
    </w:p>
    <w:p w:rsidR="00987CC0" w:rsidRDefault="00781C3A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the keys for both the Endeavor and the Canopy Shed and passes a copy of the Endeavor key to the Fall Festival Chair and WAT&amp;A Chair 2 months prior to event</w:t>
      </w:r>
    </w:p>
    <w:p w:rsidR="00987CC0" w:rsidRDefault="00781C3A">
      <w:pPr>
        <w:spacing w:after="0" w:line="240" w:lineRule="auto"/>
      </w:pPr>
      <w:r>
        <w:rPr>
          <w:rFonts w:ascii="Arial" w:eastAsia="Arial" w:hAnsi="Arial" w:cs="Arial"/>
        </w:rPr>
        <w:t xml:space="preserve">      7.   Continuously updates </w:t>
      </w:r>
      <w:r>
        <w:rPr>
          <w:rFonts w:ascii="Arial" w:eastAsia="Arial" w:hAnsi="Arial" w:cs="Arial"/>
        </w:rPr>
        <w:t>the Special Events Guide (minimally at the beginning of each year)</w:t>
      </w:r>
    </w:p>
    <w:p w:rsidR="00987CC0" w:rsidRDefault="00987CC0">
      <w:pPr>
        <w:spacing w:after="0" w:line="240" w:lineRule="auto"/>
      </w:pPr>
    </w:p>
    <w:p w:rsidR="00987CC0" w:rsidRDefault="00781C3A">
      <w:pPr>
        <w:spacing w:after="0" w:line="240" w:lineRule="auto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Time Commitment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This position requires approximately 5-10 hours per week 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lastRenderedPageBreak/>
        <w:t>This position requires attendance at all board and membership meetings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This position requires someone who is able </w:t>
      </w:r>
      <w:r>
        <w:rPr>
          <w:rFonts w:ascii="Arial" w:eastAsia="Arial" w:hAnsi="Arial" w:cs="Arial"/>
        </w:rPr>
        <w:t>to check email daily and multiple times a day the month prior to a Special Event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August/September will be heavy months for website updates, Back-To-School Picnic and Fall Festival prep</w:t>
      </w:r>
    </w:p>
    <w:p w:rsidR="00987CC0" w:rsidRDefault="00781C3A">
      <w:pPr>
        <w:numPr>
          <w:ilvl w:val="0"/>
          <w:numId w:val="6"/>
        </w:numPr>
        <w:spacing w:after="0" w:line="240" w:lineRule="auto"/>
        <w:ind w:hanging="360"/>
      </w:pPr>
      <w:bookmarkStart w:id="2" w:name="_30j0zll" w:colFirst="0" w:colLast="0"/>
      <w:bookmarkEnd w:id="2"/>
      <w:r>
        <w:rPr>
          <w:rFonts w:ascii="Arial" w:eastAsia="Arial" w:hAnsi="Arial" w:cs="Arial"/>
        </w:rPr>
        <w:t>January through March will also be heavy months for Walk-A-Thon &amp; Aucti</w:t>
      </w:r>
      <w:r>
        <w:rPr>
          <w:rFonts w:ascii="Arial" w:eastAsia="Arial" w:hAnsi="Arial" w:cs="Arial"/>
        </w:rPr>
        <w:t>on prep</w:t>
      </w:r>
    </w:p>
    <w:p w:rsidR="00987CC0" w:rsidRDefault="00987CC0">
      <w:pPr>
        <w:spacing w:after="0" w:line="240" w:lineRule="auto"/>
        <w:ind w:left="720"/>
      </w:pPr>
    </w:p>
    <w:p w:rsidR="00987CC0" w:rsidRDefault="00987CC0">
      <w:pPr>
        <w:spacing w:after="0" w:line="240" w:lineRule="auto"/>
        <w:ind w:left="720"/>
      </w:pPr>
    </w:p>
    <w:p w:rsidR="00987CC0" w:rsidRDefault="00987CC0">
      <w:pPr>
        <w:spacing w:after="0" w:line="240" w:lineRule="auto"/>
        <w:ind w:left="720"/>
      </w:pPr>
    </w:p>
    <w:p w:rsidR="00987CC0" w:rsidRDefault="00781C3A">
      <w:pPr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t>Revised 1.2</w:t>
      </w:r>
      <w:r>
        <w:rPr>
          <w:rFonts w:ascii="Arial" w:eastAsia="Arial" w:hAnsi="Arial" w:cs="Arial"/>
          <w:i/>
          <w:sz w:val="20"/>
          <w:szCs w:val="20"/>
        </w:rPr>
        <w:t>4.17</w:t>
      </w:r>
    </w:p>
    <w:sectPr w:rsidR="00987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A" w:rsidRDefault="00781C3A">
      <w:pPr>
        <w:spacing w:after="0" w:line="240" w:lineRule="auto"/>
      </w:pPr>
      <w:r>
        <w:separator/>
      </w:r>
    </w:p>
  </w:endnote>
  <w:endnote w:type="continuationSeparator" w:id="0">
    <w:p w:rsidR="00781C3A" w:rsidRDefault="0078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0" w:rsidRDefault="00987CC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A" w:rsidRDefault="00781C3A">
      <w:pPr>
        <w:spacing w:after="0" w:line="240" w:lineRule="auto"/>
      </w:pPr>
      <w:r>
        <w:separator/>
      </w:r>
    </w:p>
  </w:footnote>
  <w:footnote w:type="continuationSeparator" w:id="0">
    <w:p w:rsidR="00781C3A" w:rsidRDefault="0078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0" w:rsidRDefault="00987CC0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1EF"/>
    <w:multiLevelType w:val="multilevel"/>
    <w:tmpl w:val="3D22D0EE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3B5D25F9"/>
    <w:multiLevelType w:val="multilevel"/>
    <w:tmpl w:val="190075DE"/>
    <w:lvl w:ilvl="0">
      <w:start w:val="1"/>
      <w:numFmt w:val="bullet"/>
      <w:lvlText w:val="❖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➢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➢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◆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40222424"/>
    <w:multiLevelType w:val="multilevel"/>
    <w:tmpl w:val="6B448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98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6B6264C7"/>
    <w:multiLevelType w:val="multilevel"/>
    <w:tmpl w:val="FDDA1B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70DA35AE"/>
    <w:multiLevelType w:val="multilevel"/>
    <w:tmpl w:val="36CA44C6"/>
    <w:lvl w:ilvl="0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❏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❏"/>
      <w:lvlJc w:val="left"/>
      <w:pPr>
        <w:ind w:left="8640" w:firstLine="8280"/>
      </w:pPr>
      <w:rPr>
        <w:u w:val="none"/>
      </w:rPr>
    </w:lvl>
  </w:abstractNum>
  <w:abstractNum w:abstractNumId="5" w15:restartNumberingAfterBreak="0">
    <w:nsid w:val="718018F3"/>
    <w:multiLevelType w:val="multilevel"/>
    <w:tmpl w:val="AFB098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77E60D9"/>
    <w:multiLevelType w:val="multilevel"/>
    <w:tmpl w:val="497C7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0"/>
    <w:rsid w:val="0076022F"/>
    <w:rsid w:val="00781C3A"/>
    <w:rsid w:val="009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E5A73-E65B-4754-A5C5-19A8721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bussey</dc:creator>
  <cp:lastModifiedBy>william bussey</cp:lastModifiedBy>
  <cp:revision>2</cp:revision>
  <dcterms:created xsi:type="dcterms:W3CDTF">2017-01-25T17:39:00Z</dcterms:created>
  <dcterms:modified xsi:type="dcterms:W3CDTF">2017-01-25T17:39:00Z</dcterms:modified>
</cp:coreProperties>
</file>